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EC" w:rsidRDefault="00DD71E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143045" w:rsidRPr="00DD71EC" w:rsidRDefault="00DD71E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.../</w:t>
      </w:r>
      <w:proofErr w:type="gramStart"/>
      <w:r w:rsidRPr="00DD71EC">
        <w:rPr>
          <w:rFonts w:ascii="Book Antiqua" w:hAnsi="Book Antiqua"/>
          <w:b/>
          <w:bCs/>
          <w:sz w:val="21"/>
          <w:szCs w:val="21"/>
        </w:rPr>
        <w:t>....</w:t>
      </w:r>
      <w:proofErr w:type="gramEnd"/>
      <w:r w:rsidRPr="00DD71EC">
        <w:rPr>
          <w:rFonts w:ascii="Book Antiqua" w:hAnsi="Book Antiqua"/>
          <w:b/>
          <w:bCs/>
          <w:sz w:val="21"/>
          <w:szCs w:val="21"/>
        </w:rPr>
        <w:t xml:space="preserve"> (</w:t>
      </w:r>
      <w:proofErr w:type="gramStart"/>
      <w:r w:rsidRPr="00DD71EC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DD71EC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425DB6" w:rsidRPr="00425DB6" w:rsidRDefault="00425DB6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425DB6">
        <w:rPr>
          <w:rFonts w:ascii="Book Antiqua" w:hAnsi="Book Antiqua"/>
          <w:b/>
          <w:sz w:val="21"/>
          <w:szCs w:val="21"/>
        </w:rPr>
        <w:t>a</w:t>
      </w:r>
      <w:proofErr w:type="gramEnd"/>
      <w:r w:rsidRPr="00425DB6">
        <w:rPr>
          <w:rFonts w:ascii="Book Antiqua" w:hAnsi="Book Antiqua"/>
          <w:b/>
          <w:sz w:val="21"/>
          <w:szCs w:val="21"/>
        </w:rPr>
        <w:t xml:space="preserve"> települési támogatásról és az egyéb szociális ellátások szabályairól szóló 6/2023. (II.15.) önkormányzati rendelet módosításáról</w:t>
      </w:r>
    </w:p>
    <w:p w:rsidR="00143045" w:rsidRPr="00DD71EC" w:rsidRDefault="00DD71EC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Délegyháza Község Önkormányzata az Alaptörvény 32. cikk (2) bekezdése alapján, a szociális igazgatásról és szociális ellátásokról szóló 1993. évi III. törvény 1. § (2) bekezdésében, 10. § (1) bekezdésében, 25. § (3) bekezdésében, 26. §</w:t>
      </w:r>
      <w:proofErr w:type="spellStart"/>
      <w:r w:rsidRPr="00DD71EC">
        <w:rPr>
          <w:rFonts w:ascii="Book Antiqua" w:hAnsi="Book Antiqua"/>
          <w:sz w:val="21"/>
          <w:szCs w:val="21"/>
        </w:rPr>
        <w:t>-ában</w:t>
      </w:r>
      <w:proofErr w:type="spellEnd"/>
      <w:r w:rsidRPr="00DD71EC">
        <w:rPr>
          <w:rFonts w:ascii="Book Antiqua" w:hAnsi="Book Antiqua"/>
          <w:sz w:val="21"/>
          <w:szCs w:val="21"/>
        </w:rPr>
        <w:t>, 32. § (1), (3) bekezdésében, 45. §</w:t>
      </w:r>
      <w:proofErr w:type="spellStart"/>
      <w:r w:rsidRPr="00DD71EC">
        <w:rPr>
          <w:rFonts w:ascii="Book Antiqua" w:hAnsi="Book Antiqua"/>
          <w:sz w:val="21"/>
          <w:szCs w:val="21"/>
        </w:rPr>
        <w:t>-ában</w:t>
      </w:r>
      <w:proofErr w:type="spellEnd"/>
      <w:r w:rsidRPr="00DD71EC">
        <w:rPr>
          <w:rFonts w:ascii="Book Antiqua" w:hAnsi="Book Antiqua"/>
          <w:sz w:val="21"/>
          <w:szCs w:val="21"/>
        </w:rPr>
        <w:t>,132. § (4) bekezdés a), d), g) pontjában, valamint a Magyarország helyi önkormányzatáról szóló 2011. évi CLXXXIX. törvény 10. § (2) bekezdésében kapott felhatalmazás alapján, az Alaptörvény 32. Cikk (1) bekezdés a) pontjában, a Magyarország helyi önkormányzatáról szóló 2011. évi CLXXXIX. törvény 13. § (1) bekezdése 8. a) pontjában, valamint a szociális igazgatásról és szociális ellátásokról szóló 1993. évi III. törvény 25. § (3) bekezdés b) pontjában, 58/B. § (2) bekezdésében meghatározott feladatkörben eljárva a következőket rendeli el: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1. §</w:t>
      </w:r>
    </w:p>
    <w:p w:rsidR="00143045" w:rsidRPr="00DD71EC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A települési támogatásról és az egyéb szociális ellátások szabályairól szóló 6/2023. (II. 15.) önkormányzati rendelet 9. § (1) és (2) bekezdése helyébe a következő rendelkezések lépnek:</w:t>
      </w:r>
    </w:p>
    <w:p w:rsidR="00143045" w:rsidRPr="00DD71EC" w:rsidRDefault="00DD71E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„(1) Létfenntartást veszélyeztető rendkívüli élethelyzet, valamint időszakos vagy tartós létfenntartási gondok esetén havi rendszerességgel, legfeljebb 12 havi időtartamban rendkívüli települési támogatás annak a kérelmezőnek nyújtható, akinek az egy főre jutó havi nettó jövedelem nem haladja meg a szociális vetítési alap mindenkori legkisebb összegének 385%-át, egyedül élő esetén 475 %-át.</w:t>
      </w:r>
    </w:p>
    <w:p w:rsidR="00143045" w:rsidRPr="00DD71EC" w:rsidRDefault="00DD71EC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(2) Létfenntartást veszélyeztető rendkívüli élethelyzet, valamint időszakos létfenntartási gondok esetén eseti jelleggel azon kérelmező részére nyújtható rendkívüli települési támogatás, akinek családjában az egy főre jutó havi jövedelem összege nem haladja meg a szociális vetítési alap mindenkori legkisebb összegének 400%-át, egyedül élő kérelmező esetén a 480%-át.”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2. §</w:t>
      </w:r>
    </w:p>
    <w:p w:rsidR="00143045" w:rsidRPr="00DD71EC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A települési támogatásról és az egyéb szociális ellátások szabályairól szóló 6/2023. (II. 15.) önkormányzati rendelet 10. § (1) bekezdése helyébe a következő rendelkezés lép:</w:t>
      </w:r>
    </w:p>
    <w:p w:rsidR="00143045" w:rsidRPr="00DD71EC" w:rsidRDefault="00DD71E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„(1) Azon kérelmező részére, akinek családjában az egy főre jutó havi jövedelem összege meghaladja a szociális vetítési alap mindenkori legkisebb összegének 300%-át, egyedül élő kérelmező esetén a 400%-át, kamatmentes kölcsön formájában is nyújtható rendkívüli települési támogatás:</w:t>
      </w:r>
    </w:p>
    <w:p w:rsidR="00143045" w:rsidRPr="00DD71EC" w:rsidRDefault="00DD71E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DD71EC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DD71EC">
        <w:rPr>
          <w:rFonts w:ascii="Book Antiqua" w:hAnsi="Book Antiqua"/>
          <w:i/>
          <w:iCs/>
          <w:sz w:val="21"/>
          <w:szCs w:val="21"/>
        </w:rPr>
        <w:t>)</w:t>
      </w:r>
      <w:r w:rsidRPr="00DD71EC">
        <w:rPr>
          <w:rFonts w:ascii="Book Antiqua" w:hAnsi="Book Antiqua"/>
          <w:sz w:val="21"/>
          <w:szCs w:val="21"/>
        </w:rPr>
        <w:tab/>
        <w:t>rendkívüli élethelyzet bekövetkezésekor, így különösen baleset, súlyos betegség, elemi kár esetén,</w:t>
      </w:r>
    </w:p>
    <w:p w:rsidR="00143045" w:rsidRPr="00DD71EC" w:rsidRDefault="00DD71E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i/>
          <w:iCs/>
          <w:sz w:val="21"/>
          <w:szCs w:val="21"/>
        </w:rPr>
        <w:t>b)</w:t>
      </w:r>
      <w:r w:rsidRPr="00DD71EC">
        <w:rPr>
          <w:rFonts w:ascii="Book Antiqua" w:hAnsi="Book Antiqua"/>
          <w:sz w:val="21"/>
          <w:szCs w:val="21"/>
        </w:rPr>
        <w:tab/>
        <w:t>közüzemi díjhátralék, illetve lakbérhátralék rendezéséhez,</w:t>
      </w:r>
    </w:p>
    <w:p w:rsidR="00143045" w:rsidRPr="00DD71EC" w:rsidRDefault="00DD71E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i/>
          <w:iCs/>
          <w:sz w:val="21"/>
          <w:szCs w:val="21"/>
        </w:rPr>
        <w:t>c)</w:t>
      </w:r>
      <w:r w:rsidRPr="00DD71EC">
        <w:rPr>
          <w:rFonts w:ascii="Book Antiqua" w:hAnsi="Book Antiqua"/>
          <w:sz w:val="21"/>
          <w:szCs w:val="21"/>
        </w:rPr>
        <w:tab/>
        <w:t>egyéb előre nem látható, méltánylást érdemlő helyzet bekövetkezésekor,</w:t>
      </w:r>
    </w:p>
    <w:p w:rsidR="00143045" w:rsidRPr="00DD71EC" w:rsidRDefault="00DD71EC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i/>
          <w:iCs/>
          <w:sz w:val="21"/>
          <w:szCs w:val="21"/>
        </w:rPr>
        <w:t>d)</w:t>
      </w:r>
      <w:r w:rsidRPr="00DD71EC">
        <w:rPr>
          <w:rFonts w:ascii="Book Antiqua" w:hAnsi="Book Antiqua"/>
          <w:sz w:val="21"/>
          <w:szCs w:val="21"/>
        </w:rPr>
        <w:tab/>
        <w:t>pénzbeli ellátás megállapítása és folyósítása közötti időszakra.”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3. §</w:t>
      </w:r>
    </w:p>
    <w:p w:rsidR="00143045" w:rsidRPr="00DD71EC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A települési támogatásról és az egyéb szociális ellátások szabályairól szóló 6/2023. (II. 15.) önkormányzati rendelet 13. §</w:t>
      </w:r>
      <w:proofErr w:type="spellStart"/>
      <w:r w:rsidRPr="00DD71EC">
        <w:rPr>
          <w:rFonts w:ascii="Book Antiqua" w:hAnsi="Book Antiqua"/>
          <w:sz w:val="21"/>
          <w:szCs w:val="21"/>
        </w:rPr>
        <w:t>-a</w:t>
      </w:r>
      <w:proofErr w:type="spellEnd"/>
      <w:r w:rsidRPr="00DD71EC">
        <w:rPr>
          <w:rFonts w:ascii="Book Antiqua" w:hAnsi="Book Antiqua"/>
          <w:sz w:val="21"/>
          <w:szCs w:val="21"/>
        </w:rPr>
        <w:t xml:space="preserve"> helyébe a következő rendelkezés lép: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„13. §</w:t>
      </w:r>
    </w:p>
    <w:p w:rsidR="00143045" w:rsidRPr="00DD71EC" w:rsidRDefault="00DD71EC">
      <w:pPr>
        <w:pStyle w:val="Szvegtrzs"/>
        <w:spacing w:after="24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lastRenderedPageBreak/>
        <w:t>Az egy alkalommal megállapított eseti rendkívüli települési támogatás maximális összege 125.000 Ft.”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4. §</w:t>
      </w:r>
    </w:p>
    <w:p w:rsidR="00143045" w:rsidRPr="00DD71EC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(1) A települési támogatásról és az egyéb szociális ellátások szabályairól szóló 6/2023. (II. 15.) önkormányzati rendelet 16. § (2) bekezdése helyébe a következő rendelkezés lép:</w:t>
      </w:r>
    </w:p>
    <w:p w:rsidR="00143045" w:rsidRPr="00DD71EC" w:rsidRDefault="00DD71E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„(2) Rendszeres települési gyógyszertámogatást a kérelmezőnek akkor lehet megállapítani, ha</w:t>
      </w:r>
    </w:p>
    <w:p w:rsidR="00143045" w:rsidRPr="00DD71EC" w:rsidRDefault="00DD71E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DD71EC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DD71EC">
        <w:rPr>
          <w:rFonts w:ascii="Book Antiqua" w:hAnsi="Book Antiqua"/>
          <w:i/>
          <w:iCs/>
          <w:sz w:val="21"/>
          <w:szCs w:val="21"/>
        </w:rPr>
        <w:t>)</w:t>
      </w:r>
      <w:r w:rsidRPr="00DD71EC">
        <w:rPr>
          <w:rFonts w:ascii="Book Antiqua" w:hAnsi="Book Antiqua"/>
          <w:sz w:val="21"/>
          <w:szCs w:val="21"/>
        </w:rPr>
        <w:tab/>
      </w:r>
      <w:proofErr w:type="spellStart"/>
      <w:r w:rsidRPr="00DD71EC">
        <w:rPr>
          <w:rFonts w:ascii="Book Antiqua" w:hAnsi="Book Antiqua"/>
          <w:i/>
          <w:iCs/>
          <w:sz w:val="21"/>
          <w:szCs w:val="21"/>
        </w:rPr>
        <w:t>a</w:t>
      </w:r>
      <w:proofErr w:type="spellEnd"/>
      <w:r w:rsidRPr="00DD71EC">
        <w:rPr>
          <w:rFonts w:ascii="Book Antiqua" w:hAnsi="Book Antiqua"/>
          <w:sz w:val="21"/>
          <w:szCs w:val="21"/>
        </w:rPr>
        <w:t xml:space="preserve"> családjában az egy főre jutó havi nettó jövedelem nem haladja meg a szociális vetítési alap mindenkori legkisebb összegének 400%-át, egyedül élő esetén 480%-át,</w:t>
      </w:r>
    </w:p>
    <w:p w:rsidR="00143045" w:rsidRPr="00DD71EC" w:rsidRDefault="00DD71E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i/>
          <w:iCs/>
          <w:sz w:val="21"/>
          <w:szCs w:val="21"/>
        </w:rPr>
        <w:t>b)</w:t>
      </w:r>
      <w:r w:rsidRPr="00DD71EC">
        <w:rPr>
          <w:rFonts w:ascii="Book Antiqua" w:hAnsi="Book Antiqua"/>
          <w:sz w:val="21"/>
          <w:szCs w:val="21"/>
        </w:rPr>
        <w:tab/>
        <w:t>a gyógyszerkiadásai, illetve betegséghez kapcsolódó számlával igazolt rendszeres kiadásai a kérelem benyújtását megelőző 2 hónapban elérik vagy meghaladják a havi 8.000.- Ft-ot, és</w:t>
      </w:r>
    </w:p>
    <w:p w:rsidR="00143045" w:rsidRPr="00DD71EC" w:rsidRDefault="00DD71E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i/>
          <w:iCs/>
          <w:sz w:val="21"/>
          <w:szCs w:val="21"/>
        </w:rPr>
        <w:t>c)</w:t>
      </w:r>
      <w:r w:rsidRPr="00DD71EC">
        <w:rPr>
          <w:rFonts w:ascii="Book Antiqua" w:hAnsi="Book Antiqua"/>
          <w:sz w:val="21"/>
          <w:szCs w:val="21"/>
        </w:rPr>
        <w:tab/>
        <w:t>háziorvos igazolja a gyógyszerkiadások, vagy a betegséghez kapcsolódó egyéb kiadások szükségességét, e rendelet 3. melléklete szerinti formanyomtatványon,</w:t>
      </w:r>
    </w:p>
    <w:p w:rsidR="00143045" w:rsidRPr="00DD71EC" w:rsidRDefault="00DD71EC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i/>
          <w:iCs/>
          <w:sz w:val="21"/>
          <w:szCs w:val="21"/>
        </w:rPr>
        <w:t>d)</w:t>
      </w:r>
      <w:r w:rsidRPr="00DD71EC">
        <w:rPr>
          <w:rFonts w:ascii="Book Antiqua" w:hAnsi="Book Antiqua"/>
          <w:sz w:val="21"/>
          <w:szCs w:val="21"/>
        </w:rPr>
        <w:tab/>
        <w:t>nem jogosult az Szt. szerinti közgyógyellátásra.”</w:t>
      </w:r>
    </w:p>
    <w:p w:rsidR="00143045" w:rsidRPr="00DD71EC" w:rsidRDefault="00DD71E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(2) A települési támogatásról és az egyéb szociális ellátások szabályairól szóló 6/2023. (II. 15.) önkormányzati rendelet 16. § (5) bekezdése helyébe a következő rendelkezés lép:</w:t>
      </w:r>
    </w:p>
    <w:p w:rsidR="00143045" w:rsidRPr="00DD71EC" w:rsidRDefault="00DD71EC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„(5) Az egy hónapra megállapított rendszeres települési gyógyszer támogatás összege családos esetén 10.000.- forint, egyedül élő esetén 12.000.- forint.”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5. §</w:t>
      </w:r>
    </w:p>
    <w:p w:rsidR="00143045" w:rsidRPr="00DD71EC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A települési támogatásról és az egyéb szociális ellátások szabályairól szóló 6/2023. (II. 15.) önkormányzati rendelet 17. § (1) és (2) bekezdése helyébe a következő rendelkezések lépnek:</w:t>
      </w:r>
    </w:p>
    <w:p w:rsidR="00143045" w:rsidRPr="00DD71EC" w:rsidRDefault="00DD71E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„(1) Az elhunyt személy eltemettetésének költségeihez 40.000.- forint települési temetési támogatást biztosít az önkormányzat abban az esetben, ha az elhunyt délegyházi állandó lakcímmel rendelkezett, és a temetéséről gondoskodó igazolja ennek tényét, valamint a temetés terhét viselte.</w:t>
      </w:r>
    </w:p>
    <w:p w:rsidR="00143045" w:rsidRPr="00DD71EC" w:rsidRDefault="00DD71EC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(2) Nem állapítható meg települési temetési támogatás, ha a temetés számlával igazolt költsége a 450.000 Ft-ot meghaladja, vagy a kérelem a számla kiállítását követő 3 hónap elteltével kerül előterjesztésre. A települési temetési támogatás megítéléséről az önkormányzat képviselő-testületének felhatalmazása alapján, átruházott hatáskörben a polgármester dönt.”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6. §</w:t>
      </w:r>
    </w:p>
    <w:p w:rsidR="00143045" w:rsidRPr="00DD71EC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A települési támogatásról és az egyéb szociális ellátások szabályairól szóló 6/2023. (II. 15.) önkormányzati rendelet 18. § (1) bekezdése helyébe a következő rendelkezés lép:</w:t>
      </w:r>
    </w:p>
    <w:p w:rsidR="00143045" w:rsidRPr="00DD71EC" w:rsidRDefault="00DD71EC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„(1) A gyermeket gondozó család létfenntartási problémáinak megoldásához a gyermeket nevelő szülőt (törvényes képviselőt) települési gyermeknevelési támogatásban lehet részesíteni, ha a gyermeket gondozó család időszakosan létfenntartási gondokkal küzd, vagy létfenntartást veszélyeztető rendkívüli élethelyzetbe került, amennyiben az egy főre jutó havi nettó jövedelem nem haladja meg a szociális vetítési alap mindenkori legkisebb összegének 400%-át, egyedül élő esetén 475%-át.”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7. §</w:t>
      </w:r>
    </w:p>
    <w:p w:rsidR="00143045" w:rsidRPr="00DD71EC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A települési támogatásról és az egyéb szociális ellátások szabályairól szóló 6/2023. (II. 15.) önkormányzati rendelet 19. § (2) és (3) bekezdése helyébe a következő rendelkezések lépnek:</w:t>
      </w:r>
    </w:p>
    <w:p w:rsidR="00143045" w:rsidRPr="00DD71EC" w:rsidRDefault="00DD71E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„(2) A települési krízis támogatásra való jogosultság feltételei vizsgálatánál a Szt. 45. §</w:t>
      </w:r>
      <w:proofErr w:type="spellStart"/>
      <w:r w:rsidRPr="00DD71EC">
        <w:rPr>
          <w:rFonts w:ascii="Book Antiqua" w:hAnsi="Book Antiqua"/>
          <w:sz w:val="21"/>
          <w:szCs w:val="21"/>
        </w:rPr>
        <w:t>-ában</w:t>
      </w:r>
      <w:proofErr w:type="spellEnd"/>
      <w:r w:rsidRPr="00DD71EC">
        <w:rPr>
          <w:rFonts w:ascii="Book Antiqua" w:hAnsi="Book Antiqua"/>
          <w:sz w:val="21"/>
          <w:szCs w:val="21"/>
        </w:rPr>
        <w:t xml:space="preserve"> leírtakat kell alkalmazni. Mértéke családonként és alkalmanként nem haladhatja meg az 50.000,- Ft-ot.</w:t>
      </w:r>
    </w:p>
    <w:p w:rsidR="00143045" w:rsidRPr="00DD71EC" w:rsidRDefault="00DD71EC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lastRenderedPageBreak/>
        <w:t>(3) Különös méltánylást érdemlő esetekben – a Szociális és Egészségügyi Bizottság indítványára – a települési krízis támogatás mértéke 75.000,- Ft.”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8. §</w:t>
      </w:r>
    </w:p>
    <w:p w:rsidR="00143045" w:rsidRPr="00DD71EC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A települési támogatásról és az egyéb szociális ellátások szabályairól szóló 6/2023. (II. 15.) önkormányzati rendelet 20. § (2) bekezdés a) pontja helyébe a következő rendelkezés lép:</w:t>
      </w:r>
    </w:p>
    <w:p w:rsidR="00143045" w:rsidRPr="00DD71EC" w:rsidRDefault="00DD71EC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DD71EC">
        <w:rPr>
          <w:rFonts w:ascii="Book Antiqua" w:hAnsi="Book Antiqua"/>
          <w:i/>
          <w:iCs/>
          <w:sz w:val="21"/>
          <w:szCs w:val="21"/>
        </w:rPr>
        <w:t>[Az (1) bekezdés alkalmazásában szociálisan rászoruló az a személy,]</w:t>
      </w:r>
    </w:p>
    <w:p w:rsidR="00143045" w:rsidRPr="00DD71EC" w:rsidRDefault="00DD71EC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„</w:t>
      </w:r>
      <w:r w:rsidRPr="00DD71EC">
        <w:rPr>
          <w:rFonts w:ascii="Book Antiqua" w:hAnsi="Book Antiqua"/>
          <w:i/>
          <w:iCs/>
          <w:sz w:val="21"/>
          <w:szCs w:val="21"/>
        </w:rPr>
        <w:t>a)</w:t>
      </w:r>
      <w:r w:rsidRPr="00DD71EC">
        <w:rPr>
          <w:rFonts w:ascii="Book Antiqua" w:hAnsi="Book Antiqua"/>
          <w:sz w:val="21"/>
          <w:szCs w:val="21"/>
        </w:rPr>
        <w:tab/>
        <w:t>akinek háztartásában az egy főre jutó jövedelem nem haladja meg a szociális vetítési alap mindenkori legkisebb összegének 435%-át egyszemélyes háztartás esetén a szociális vetítési alap mindenkori legkisebb összegének 490%-át,”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9. §</w:t>
      </w:r>
    </w:p>
    <w:p w:rsidR="00143045" w:rsidRPr="00DD71EC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A települési támogatásról és az egyéb szociális ellátások szabályairól szóló 6/2023. (II. 15.) önkormányzati rendelet 21. § (2) bekezdése helyébe a következő rendelkezés lép:</w:t>
      </w:r>
    </w:p>
    <w:p w:rsidR="00143045" w:rsidRPr="00DD71EC" w:rsidRDefault="00DD71EC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„(2) A lakhatáshoz kapcsolódó rendszeres kiadások viseléséhez nyújtható települési támogatás összege családos esetén 6.500.- Ft/hó, egyedül élő esetén 7.500.- Ft/hó.”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10. §</w:t>
      </w:r>
    </w:p>
    <w:p w:rsidR="00143045" w:rsidRPr="00DD71EC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A települési támogatásról és az egyéb szociális ellátások szabályairól szóló 6/2023. (II. 15.) önkormányzati rendelet 29. §</w:t>
      </w:r>
      <w:proofErr w:type="spellStart"/>
      <w:r w:rsidRPr="00DD71EC">
        <w:rPr>
          <w:rFonts w:ascii="Book Antiqua" w:hAnsi="Book Antiqua"/>
          <w:sz w:val="21"/>
          <w:szCs w:val="21"/>
        </w:rPr>
        <w:t>-</w:t>
      </w:r>
      <w:proofErr w:type="gramStart"/>
      <w:r w:rsidRPr="00DD71EC">
        <w:rPr>
          <w:rFonts w:ascii="Book Antiqua" w:hAnsi="Book Antiqua"/>
          <w:sz w:val="21"/>
          <w:szCs w:val="21"/>
        </w:rPr>
        <w:t>a</w:t>
      </w:r>
      <w:proofErr w:type="spellEnd"/>
      <w:proofErr w:type="gramEnd"/>
      <w:r w:rsidRPr="00DD71EC">
        <w:rPr>
          <w:rFonts w:ascii="Book Antiqua" w:hAnsi="Book Antiqua"/>
          <w:sz w:val="21"/>
          <w:szCs w:val="21"/>
        </w:rPr>
        <w:t xml:space="preserve"> a következő (4) bekezdéssel egészül ki:</w:t>
      </w:r>
    </w:p>
    <w:p w:rsidR="00143045" w:rsidRPr="00DD71EC" w:rsidRDefault="00DD71EC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„(4) A polgármester az Önkormányzat saját halottjának nyilváníthatja azt az elhunyt személyt, aki kimagasló szakmai, emberi, hivatásbeli, vagy közéleti érdemeire, teljesítményére tekintettel arra méltó, illetve a település érdekében kiemelkedő tevékenységet végzett. Az elhunyt bármikor az Önkormányzat saját halottjának nyilvánítható. Az Önkormányzat saját halottjának nyilvánított személy temetési költségeit 500.000,- forint erejéig az Önkormányzat viseli.”</w:t>
      </w:r>
    </w:p>
    <w:p w:rsidR="00143045" w:rsidRPr="00DD71EC" w:rsidRDefault="00DD71E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71EC">
        <w:rPr>
          <w:rFonts w:ascii="Book Antiqua" w:hAnsi="Book Antiqua"/>
          <w:b/>
          <w:bCs/>
          <w:sz w:val="21"/>
          <w:szCs w:val="21"/>
        </w:rPr>
        <w:t>11. §</w:t>
      </w:r>
    </w:p>
    <w:p w:rsidR="00143045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71EC">
        <w:rPr>
          <w:rFonts w:ascii="Book Antiqua" w:hAnsi="Book Antiqua"/>
          <w:sz w:val="21"/>
          <w:szCs w:val="21"/>
        </w:rPr>
        <w:t>Ez a rendelet 2024. szeptember 1-jén lép hatályba.</w:t>
      </w:r>
    </w:p>
    <w:p w:rsidR="00DD71EC" w:rsidRDefault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DD71EC" w:rsidRDefault="00DD71EC" w:rsidP="00DD71E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DD71EC" w:rsidRPr="008178D3" w:rsidRDefault="00DD71EC" w:rsidP="00DD71EC">
      <w:pPr>
        <w:jc w:val="both"/>
        <w:rPr>
          <w:rFonts w:ascii="Book Antiqua" w:eastAsia="Times New Roman" w:hAnsi="Book Antiqua" w:cs="Times New Roman"/>
          <w:sz w:val="22"/>
          <w:szCs w:val="22"/>
          <w:lang w:eastAsia="hu-HU"/>
        </w:rPr>
      </w:pP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>Délegyháza, 202</w:t>
      </w:r>
      <w:r>
        <w:rPr>
          <w:rFonts w:ascii="Book Antiqua" w:eastAsia="Times New Roman" w:hAnsi="Book Antiqua" w:cs="Times New Roman"/>
          <w:sz w:val="22"/>
          <w:szCs w:val="22"/>
          <w:lang w:eastAsia="hu-HU"/>
        </w:rPr>
        <w:t>4</w:t>
      </w: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 xml:space="preserve">. </w:t>
      </w:r>
      <w:proofErr w:type="gramStart"/>
      <w:r>
        <w:rPr>
          <w:rFonts w:ascii="Book Antiqua" w:eastAsia="Times New Roman" w:hAnsi="Book Antiqua" w:cs="Times New Roman"/>
          <w:sz w:val="22"/>
          <w:szCs w:val="22"/>
          <w:lang w:eastAsia="hu-HU"/>
        </w:rPr>
        <w:t>augusztus</w:t>
      </w: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 xml:space="preserve"> ..</w:t>
      </w:r>
      <w:proofErr w:type="gramEnd"/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 xml:space="preserve">. </w:t>
      </w:r>
    </w:p>
    <w:p w:rsidR="00DD71EC" w:rsidRPr="008178D3" w:rsidRDefault="00DD71EC" w:rsidP="00DD71EC">
      <w:pPr>
        <w:tabs>
          <w:tab w:val="center" w:pos="1680"/>
          <w:tab w:val="left" w:pos="4447"/>
          <w:tab w:val="center" w:pos="7320"/>
        </w:tabs>
        <w:ind w:left="108"/>
        <w:jc w:val="both"/>
        <w:rPr>
          <w:rFonts w:ascii="Book Antiqua" w:eastAsia="Times New Roman" w:hAnsi="Book Antiqua" w:cs="Times New Roman"/>
          <w:sz w:val="22"/>
          <w:szCs w:val="22"/>
          <w:lang w:eastAsia="hu-HU"/>
        </w:rPr>
      </w:pP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ab/>
      </w:r>
    </w:p>
    <w:p w:rsidR="00DD71EC" w:rsidRPr="008178D3" w:rsidRDefault="00DD71EC" w:rsidP="00DD71EC">
      <w:pPr>
        <w:tabs>
          <w:tab w:val="center" w:pos="1680"/>
          <w:tab w:val="left" w:pos="4447"/>
          <w:tab w:val="center" w:pos="7320"/>
        </w:tabs>
        <w:ind w:left="108"/>
        <w:jc w:val="both"/>
        <w:rPr>
          <w:rFonts w:ascii="Book Antiqua" w:eastAsia="Times New Roman" w:hAnsi="Book Antiqua" w:cs="Times New Roman"/>
          <w:sz w:val="22"/>
          <w:szCs w:val="22"/>
          <w:lang w:eastAsia="hu-HU"/>
        </w:rPr>
      </w:pPr>
    </w:p>
    <w:p w:rsidR="00DD71EC" w:rsidRPr="008178D3" w:rsidRDefault="00DD71EC" w:rsidP="00DD71EC">
      <w:pPr>
        <w:tabs>
          <w:tab w:val="center" w:pos="1680"/>
          <w:tab w:val="left" w:pos="4447"/>
          <w:tab w:val="center" w:pos="7320"/>
        </w:tabs>
        <w:ind w:left="108"/>
        <w:jc w:val="center"/>
        <w:rPr>
          <w:rFonts w:ascii="Book Antiqua" w:eastAsia="Times New Roman" w:hAnsi="Book Antiqua" w:cs="Times New Roman"/>
          <w:sz w:val="22"/>
          <w:szCs w:val="22"/>
          <w:lang w:eastAsia="hu-HU"/>
        </w:rPr>
      </w:pPr>
      <w:proofErr w:type="gramStart"/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>dr.</w:t>
      </w:r>
      <w:proofErr w:type="gramEnd"/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 xml:space="preserve"> </w:t>
      </w:r>
      <w:proofErr w:type="spellStart"/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>Riebl</w:t>
      </w:r>
      <w:proofErr w:type="spellEnd"/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 xml:space="preserve"> Antal</w:t>
      </w: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ab/>
      </w: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ab/>
        <w:t>dr. Molnár Zsuzsanna</w:t>
      </w:r>
    </w:p>
    <w:p w:rsidR="00DD71EC" w:rsidRPr="008178D3" w:rsidRDefault="00DD71EC" w:rsidP="00DD71EC">
      <w:pPr>
        <w:tabs>
          <w:tab w:val="center" w:pos="2410"/>
          <w:tab w:val="center" w:pos="7088"/>
        </w:tabs>
        <w:rPr>
          <w:rFonts w:ascii="Book Antiqua" w:eastAsia="Times New Roman" w:hAnsi="Book Antiqua" w:cs="Times New Roman"/>
          <w:sz w:val="22"/>
          <w:szCs w:val="22"/>
          <w:lang w:eastAsia="hu-HU"/>
        </w:rPr>
      </w:pPr>
      <w:r>
        <w:rPr>
          <w:rFonts w:ascii="Book Antiqua" w:eastAsia="Times New Roman" w:hAnsi="Book Antiqua" w:cs="Times New Roman"/>
          <w:sz w:val="22"/>
          <w:szCs w:val="22"/>
          <w:lang w:eastAsia="hu-HU"/>
        </w:rPr>
        <w:tab/>
      </w:r>
      <w:proofErr w:type="gramStart"/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>polgármester</w:t>
      </w:r>
      <w:proofErr w:type="gramEnd"/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 xml:space="preserve"> </w:t>
      </w:r>
      <w:r>
        <w:rPr>
          <w:rFonts w:ascii="Book Antiqua" w:eastAsia="Times New Roman" w:hAnsi="Book Antiqua" w:cs="Times New Roman"/>
          <w:sz w:val="22"/>
          <w:szCs w:val="22"/>
          <w:lang w:eastAsia="hu-HU"/>
        </w:rPr>
        <w:tab/>
      </w: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>jegyző</w:t>
      </w:r>
    </w:p>
    <w:p w:rsidR="00DD71EC" w:rsidRDefault="00DD71EC" w:rsidP="00DD71EC">
      <w:pPr>
        <w:jc w:val="both"/>
        <w:rPr>
          <w:rFonts w:ascii="Book Antiqua" w:eastAsia="Times New Roman" w:hAnsi="Book Antiqua" w:cs="Times New Roman"/>
          <w:sz w:val="22"/>
          <w:szCs w:val="22"/>
          <w:u w:val="single"/>
          <w:lang w:eastAsia="hu-HU"/>
        </w:rPr>
      </w:pPr>
    </w:p>
    <w:p w:rsidR="00DD71EC" w:rsidRPr="008178D3" w:rsidRDefault="00DD71EC" w:rsidP="00DD71EC">
      <w:pPr>
        <w:jc w:val="both"/>
        <w:rPr>
          <w:rFonts w:ascii="Book Antiqua" w:eastAsia="Times New Roman" w:hAnsi="Book Antiqua" w:cs="Times New Roman"/>
          <w:sz w:val="22"/>
          <w:szCs w:val="22"/>
          <w:u w:val="single"/>
          <w:lang w:eastAsia="hu-HU"/>
        </w:rPr>
      </w:pPr>
    </w:p>
    <w:p w:rsidR="00DD71EC" w:rsidRPr="008178D3" w:rsidRDefault="00DD71EC" w:rsidP="00DD71EC">
      <w:pPr>
        <w:jc w:val="both"/>
        <w:rPr>
          <w:rFonts w:ascii="Book Antiqua" w:eastAsia="Times New Roman" w:hAnsi="Book Antiqua" w:cs="Times New Roman"/>
          <w:sz w:val="22"/>
          <w:szCs w:val="22"/>
          <w:u w:val="single"/>
          <w:lang w:eastAsia="hu-HU"/>
        </w:rPr>
      </w:pPr>
      <w:r w:rsidRPr="008178D3">
        <w:rPr>
          <w:rFonts w:ascii="Book Antiqua" w:eastAsia="Times New Roman" w:hAnsi="Book Antiqua" w:cs="Times New Roman"/>
          <w:sz w:val="22"/>
          <w:szCs w:val="22"/>
          <w:u w:val="single"/>
          <w:lang w:eastAsia="hu-HU"/>
        </w:rPr>
        <w:t>Záradék:</w:t>
      </w:r>
    </w:p>
    <w:p w:rsidR="00DD71EC" w:rsidRPr="008178D3" w:rsidRDefault="00DD71EC" w:rsidP="00DD71EC">
      <w:pPr>
        <w:jc w:val="both"/>
        <w:rPr>
          <w:rFonts w:ascii="Book Antiqua" w:eastAsia="Times New Roman" w:hAnsi="Book Antiqua" w:cs="Times New Roman"/>
          <w:sz w:val="22"/>
          <w:szCs w:val="22"/>
          <w:lang w:eastAsia="hu-HU"/>
        </w:rPr>
      </w:pP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>A rendeletet a mai napon kihirdettem.</w:t>
      </w:r>
    </w:p>
    <w:p w:rsidR="00DD71EC" w:rsidRPr="008178D3" w:rsidRDefault="00DD71EC" w:rsidP="00DD71EC">
      <w:pPr>
        <w:jc w:val="both"/>
        <w:rPr>
          <w:rFonts w:ascii="Book Antiqua" w:eastAsia="Times New Roman" w:hAnsi="Book Antiqua" w:cs="Times New Roman"/>
          <w:sz w:val="22"/>
          <w:szCs w:val="22"/>
          <w:lang w:eastAsia="hu-HU"/>
        </w:rPr>
      </w:pPr>
    </w:p>
    <w:p w:rsidR="00DD71EC" w:rsidRPr="008178D3" w:rsidRDefault="00DD71EC" w:rsidP="00DD71EC">
      <w:pPr>
        <w:jc w:val="both"/>
        <w:rPr>
          <w:rFonts w:ascii="Book Antiqua" w:eastAsia="Times New Roman" w:hAnsi="Book Antiqua" w:cs="Times New Roman"/>
          <w:sz w:val="22"/>
          <w:szCs w:val="22"/>
          <w:lang w:eastAsia="hu-HU"/>
        </w:rPr>
      </w:pP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>Kelt: Délegyháza, 202</w:t>
      </w:r>
      <w:r>
        <w:rPr>
          <w:rFonts w:ascii="Book Antiqua" w:eastAsia="Times New Roman" w:hAnsi="Book Antiqua" w:cs="Times New Roman"/>
          <w:sz w:val="22"/>
          <w:szCs w:val="22"/>
          <w:lang w:eastAsia="hu-HU"/>
        </w:rPr>
        <w:t>4</w:t>
      </w: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 xml:space="preserve">. </w:t>
      </w:r>
      <w:proofErr w:type="gramStart"/>
      <w:r>
        <w:rPr>
          <w:rFonts w:ascii="Book Antiqua" w:eastAsia="Times New Roman" w:hAnsi="Book Antiqua" w:cs="Times New Roman"/>
          <w:sz w:val="22"/>
          <w:szCs w:val="22"/>
          <w:lang w:eastAsia="hu-HU"/>
        </w:rPr>
        <w:t>augusztus</w:t>
      </w: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 xml:space="preserve"> …</w:t>
      </w:r>
      <w:proofErr w:type="gramEnd"/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>..</w:t>
      </w:r>
    </w:p>
    <w:p w:rsidR="00DD71EC" w:rsidRPr="008178D3" w:rsidRDefault="00DD71EC" w:rsidP="00DD71EC">
      <w:pPr>
        <w:tabs>
          <w:tab w:val="left" w:pos="5640"/>
          <w:tab w:val="right" w:leader="dot" w:pos="9000"/>
        </w:tabs>
        <w:rPr>
          <w:rFonts w:ascii="Book Antiqua" w:eastAsia="Times New Roman" w:hAnsi="Book Antiqua" w:cs="Times New Roman"/>
          <w:sz w:val="22"/>
          <w:szCs w:val="22"/>
          <w:lang w:eastAsia="hu-HU"/>
        </w:rPr>
      </w:pP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ab/>
      </w:r>
    </w:p>
    <w:p w:rsidR="00DD71EC" w:rsidRPr="008178D3" w:rsidRDefault="00DD71EC" w:rsidP="00DD71EC">
      <w:pPr>
        <w:tabs>
          <w:tab w:val="center" w:pos="7320"/>
        </w:tabs>
        <w:rPr>
          <w:rFonts w:ascii="Book Antiqua" w:eastAsia="Times New Roman" w:hAnsi="Book Antiqua" w:cs="Times New Roman"/>
          <w:sz w:val="22"/>
          <w:szCs w:val="22"/>
          <w:lang w:eastAsia="hu-HU"/>
        </w:rPr>
      </w:pP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ab/>
      </w:r>
      <w:proofErr w:type="gramStart"/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>dr.</w:t>
      </w:r>
      <w:proofErr w:type="gramEnd"/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 xml:space="preserve"> Molnár Zsuzsanna </w:t>
      </w:r>
    </w:p>
    <w:p w:rsidR="00DD71EC" w:rsidRDefault="00DD71EC" w:rsidP="00B94FD9">
      <w:pPr>
        <w:tabs>
          <w:tab w:val="center" w:pos="7320"/>
        </w:tabs>
        <w:rPr>
          <w:rFonts w:ascii="Book Antiqua" w:eastAsia="Times New Roman" w:hAnsi="Book Antiqua" w:cs="Times New Roman"/>
          <w:sz w:val="22"/>
          <w:szCs w:val="22"/>
          <w:lang w:eastAsia="hu-HU"/>
        </w:rPr>
      </w:pPr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ab/>
      </w:r>
      <w:proofErr w:type="gramStart"/>
      <w:r w:rsidRPr="008178D3">
        <w:rPr>
          <w:rFonts w:ascii="Book Antiqua" w:eastAsia="Times New Roman" w:hAnsi="Book Antiqua" w:cs="Times New Roman"/>
          <w:sz w:val="22"/>
          <w:szCs w:val="22"/>
          <w:lang w:eastAsia="hu-HU"/>
        </w:rPr>
        <w:t>jegyző</w:t>
      </w:r>
      <w:proofErr w:type="gramEnd"/>
    </w:p>
    <w:p w:rsidR="00B94FD9" w:rsidRPr="00DD71EC" w:rsidRDefault="00B94FD9" w:rsidP="00B94FD9">
      <w:pPr>
        <w:tabs>
          <w:tab w:val="center" w:pos="7320"/>
        </w:tabs>
        <w:rPr>
          <w:rFonts w:ascii="Book Antiqua" w:hAnsi="Book Antiqua"/>
          <w:sz w:val="21"/>
          <w:szCs w:val="21"/>
        </w:rPr>
      </w:pPr>
      <w:bookmarkStart w:id="0" w:name="_GoBack"/>
      <w:bookmarkEnd w:id="0"/>
    </w:p>
    <w:sectPr w:rsidR="00B94FD9" w:rsidRPr="00DD71EC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CD0" w:rsidRDefault="00DD71EC">
      <w:r>
        <w:separator/>
      </w:r>
    </w:p>
  </w:endnote>
  <w:endnote w:type="continuationSeparator" w:id="0">
    <w:p w:rsidR="00006CD0" w:rsidRDefault="00DD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045" w:rsidRDefault="00DD71E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B94FD9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CD0" w:rsidRDefault="00DD71EC">
      <w:r>
        <w:separator/>
      </w:r>
    </w:p>
  </w:footnote>
  <w:footnote w:type="continuationSeparator" w:id="0">
    <w:p w:rsidR="00006CD0" w:rsidRDefault="00DD7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A166A"/>
    <w:multiLevelType w:val="multilevel"/>
    <w:tmpl w:val="3CF038F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045"/>
    <w:rsid w:val="00006CD0"/>
    <w:rsid w:val="00143045"/>
    <w:rsid w:val="00425DB6"/>
    <w:rsid w:val="00A946F7"/>
    <w:rsid w:val="00B94FD9"/>
    <w:rsid w:val="00DD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68569-3E4A-437F-B47F-7768751D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DD71EC"/>
    <w:rPr>
      <w:rFonts w:ascii="Times New Roman" w:hAnsi="Times New Roman"/>
      <w:lang w:val="hu-HU"/>
    </w:rPr>
  </w:style>
  <w:style w:type="character" w:customStyle="1" w:styleId="llbChar">
    <w:name w:val="Élőláb Char"/>
    <w:basedOn w:val="Bekezdsalapbettpusa"/>
    <w:link w:val="llb"/>
    <w:rsid w:val="00DD71EC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1014</Words>
  <Characters>6999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Felhasznalo</dc:creator>
  <dc:description/>
  <cp:lastModifiedBy>Dr. Molnár Zsuzsanna</cp:lastModifiedBy>
  <cp:revision>5</cp:revision>
  <dcterms:created xsi:type="dcterms:W3CDTF">2024-08-20T11:06:00Z</dcterms:created>
  <dcterms:modified xsi:type="dcterms:W3CDTF">2024-08-27T06:48:00Z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